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500888" w14:paraId="2BC28B16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3A3203A4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Charakteristika predkladaného výstupu tvorivej činnosti / </w:t>
            </w:r>
            <w:r>
              <w:rPr>
                <w:rFonts w:ascii="Calibri" w:hAnsi="Calibri" w:cs="Calibri"/>
                <w:b/>
                <w:bCs/>
                <w:color w:val="FFFFFF"/>
              </w:rPr>
              <w:br/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Characteristics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the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submitted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research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/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artistic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>/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</w:rPr>
              <w:t>other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</w:rPr>
              <w:t xml:space="preserve"> output</w:t>
            </w:r>
          </w:p>
        </w:tc>
      </w:tr>
      <w:tr w:rsidR="00500888" w14:paraId="76264BBC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EA308" w14:textId="77777777" w:rsidR="00500888" w:rsidRDefault="00500888" w:rsidP="00862380">
            <w:pPr>
              <w:rPr>
                <w:rFonts w:ascii="Calibri" w:hAnsi="Calibri" w:cs="Calibri"/>
                <w:b/>
                <w:bCs/>
                <w:color w:val="FFFFFF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15429" w14:textId="77777777" w:rsidR="00500888" w:rsidRDefault="00500888" w:rsidP="00862380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</w:p>
        </w:tc>
      </w:tr>
      <w:tr w:rsidR="00500888" w14:paraId="099937BA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3456E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F662BD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36B471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68B52D5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792BD0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FB9B3B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form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used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submit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outputs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according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(part V.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Methodology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for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Standards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>Evaluation</w:t>
            </w:r>
            <w:proofErr w:type="spellEnd"/>
            <w: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307F1D4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20545BA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B8585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EE2B6F" w14:textId="77777777" w:rsidR="00500888" w:rsidRDefault="00500888" w:rsidP="00862380">
            <w:pPr>
              <w:rPr>
                <w:rFonts w:ascii="Calibri" w:hAnsi="Calibri" w:cs="Calibri"/>
                <w:i/>
                <w:iCs/>
                <w:color w:val="2F5597"/>
                <w:sz w:val="16"/>
                <w:szCs w:val="16"/>
              </w:rPr>
            </w:pPr>
          </w:p>
        </w:tc>
      </w:tr>
      <w:tr w:rsidR="00500888" w14:paraId="72A710E5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0A28C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78B49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B5F0A2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06DD4B86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745CEED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400A6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49DB7911" w14:textId="77777777" w:rsidR="00500888" w:rsidRDefault="00000000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ID konania/ID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procedure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: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03C059B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53F9C5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320FB53F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4CF3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EEBC3" w14:textId="77777777" w:rsidR="00500888" w:rsidRDefault="00500888" w:rsidP="00862380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>
              <w:rPr>
                <w:rFonts w:ascii="Calibri" w:hAnsi="Calibri" w:cs="Calibri"/>
                <w:sz w:val="16"/>
                <w:szCs w:val="16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t>Kód VTC/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Code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output (RAOO):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</w:rPr>
              <w:t>1</w:t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2B37962C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0" w:type="dxa"/>
            <w:vAlign w:val="center"/>
          </w:tcPr>
          <w:p w14:paraId="0E88D2E8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163283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A8F6C0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ED474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94287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vAlign w:val="center"/>
          </w:tcPr>
          <w:p w14:paraId="4C7A0D75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BC003C" w14:paraId="6F06893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0B3A65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5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OCA1. Priezvisko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Surname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CC222A" w14:textId="4FC2F43A" w:rsidR="00BC003C" w:rsidRDefault="005305EF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Vlček</w:t>
            </w:r>
          </w:p>
        </w:tc>
        <w:tc>
          <w:tcPr>
            <w:tcW w:w="160" w:type="dxa"/>
            <w:vAlign w:val="center"/>
          </w:tcPr>
          <w:p w14:paraId="2B4772A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7D80293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68CB22A7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6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OCA2. Meno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Name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FD3D81" w14:textId="1D4B9BB6" w:rsidR="00BC003C" w:rsidRDefault="005305EF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Róbert</w:t>
            </w:r>
          </w:p>
        </w:tc>
        <w:tc>
          <w:tcPr>
            <w:tcW w:w="160" w:type="dxa"/>
            <w:vAlign w:val="center"/>
          </w:tcPr>
          <w:p w14:paraId="352D59B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7DF651E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E77840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7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OCA3. Tituly hodnotenej osoby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Degrees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awarded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assessed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0797" w14:textId="6BACB1F9" w:rsidR="00BC003C" w:rsidRPr="007E1DDE" w:rsidRDefault="003A08D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prof. </w:t>
            </w:r>
            <w:proofErr w:type="spellStart"/>
            <w:r w:rsidR="005305EF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JUDr</w:t>
            </w:r>
            <w:proofErr w:type="spellEnd"/>
            <w:r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, PhD.</w:t>
            </w:r>
            <w:r w:rsidR="00BC003C">
              <w:rPr>
                <w:sz w:val="16"/>
                <w:szCs w:val="16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  <w:tc>
          <w:tcPr>
            <w:tcW w:w="160" w:type="dxa"/>
            <w:vAlign w:val="center"/>
          </w:tcPr>
          <w:p w14:paraId="2C190B9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93F9866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0371CFF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8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OCA4.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osoby v Registri zamestnancov vysokých škôl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entry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person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Register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university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staff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602818" w14:textId="0A228876" w:rsidR="00BC003C" w:rsidRPr="00564F3D" w:rsidRDefault="00E468E2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E468E2">
              <w:rPr>
                <w:rStyle w:val="Hyperlink0"/>
                <w:rFonts w:asciiTheme="minorHAnsi" w:hAnsiTheme="minorHAnsi" w:cstheme="minorHAnsi"/>
                <w:sz w:val="16"/>
                <w:szCs w:val="16"/>
              </w:rPr>
              <w:t>https://www.portalvs.sk/regzam/detail/8837?mode=full&amp;do=filterForm-submit&amp;surname=Vl%C4%8Dek&amp;sort=surname&amp;employment_state=yes&amp;filter=Vyh%C4%BEada%C5%A5</w:t>
            </w:r>
          </w:p>
        </w:tc>
        <w:tc>
          <w:tcPr>
            <w:tcW w:w="160" w:type="dxa"/>
            <w:vAlign w:val="center"/>
          </w:tcPr>
          <w:p w14:paraId="7CEF092A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A44A03E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7C682E8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9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OCA5. Oblasť posudzovania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Area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assessment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98CFE1" w14:textId="4599C6BB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Sociálna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práca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/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Social</w:t>
            </w:r>
            <w:proofErr w:type="spellEnd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ascii="Calibri" w:eastAsia="Arial Unicode MS" w:hAnsi="Calibri" w:cs="Arial Unicode MS"/>
                <w:color w:val="000000"/>
                <w:sz w:val="16"/>
                <w:szCs w:val="16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Work</w:t>
            </w:r>
            <w:proofErr w:type="spellEnd"/>
          </w:p>
        </w:tc>
        <w:tc>
          <w:tcPr>
            <w:tcW w:w="160" w:type="dxa"/>
            <w:vAlign w:val="center"/>
          </w:tcPr>
          <w:p w14:paraId="426BBD29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308CA228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C435E6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0" w:anchor="Expl.OCA6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OCA6. Kategória výstupu tvorivej činnosti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Category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br/>
              </w:r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Výber zo 6 možností (pozri Vysvetlivky k položke OCA6) /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Choice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from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6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options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(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see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Explanations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for</w:t>
              </w:r>
              <w:proofErr w:type="spellEnd"/>
              <w:r w:rsidR="00BC003C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54AE6C" w14:textId="7297849F" w:rsidR="00BC003C" w:rsidRPr="00233BF3" w:rsidRDefault="00BC003C" w:rsidP="00BC003C">
            <w:pPr>
              <w:pStyle w:val="Normlny1"/>
              <w:rPr>
                <w:rFonts w:asciiTheme="minorHAnsi" w:eastAsia="Times New Roman" w:hAnsiTheme="minorHAnsi" w:cstheme="minorHAnsi"/>
                <w:color w:val="000000"/>
                <w:sz w:val="16"/>
                <w:szCs w:val="16"/>
              </w:rPr>
            </w:pPr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Vedecký výstup / </w:t>
            </w:r>
            <w:proofErr w:type="spellStart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>scientific</w:t>
            </w:r>
            <w:proofErr w:type="spellEnd"/>
            <w:r w:rsidRPr="008567A9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62B40E1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4DBB8F08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E35AC4E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OCA7. Rok vydania výstupu tvorivej činnosti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Year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publication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research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artistic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C1FE2AA" w14:textId="02D0C5DC" w:rsidR="00BC003C" w:rsidRPr="00420578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420578">
              <w:rPr>
                <w:sz w:val="16"/>
                <w:szCs w:val="16"/>
              </w:rPr>
              <w:t>202</w:t>
            </w:r>
            <w:r w:rsidR="00452B2C">
              <w:rPr>
                <w:sz w:val="16"/>
                <w:szCs w:val="16"/>
              </w:rPr>
              <w:t>0</w:t>
            </w:r>
          </w:p>
        </w:tc>
        <w:tc>
          <w:tcPr>
            <w:tcW w:w="160" w:type="dxa"/>
            <w:vAlign w:val="center"/>
          </w:tcPr>
          <w:p w14:paraId="3E473B52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0CED696E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B025E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1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OCA8. ID záznamu v CREPČ alebo CREUČ </w:t>
              </w:r>
              <w:r w:rsidR="00BC003C">
                <w:rPr>
                  <w:rFonts w:ascii="Calibri" w:hAnsi="Calibri" w:cs="Calibri"/>
                  <w:i/>
                  <w:iCs/>
                  <w:sz w:val="16"/>
                  <w:szCs w:val="16"/>
                </w:rPr>
                <w:t>(ak je)</w:t>
              </w:r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/ ID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Publication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(CRPA) or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Central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Registry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(CRAA)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46AF88" w14:textId="1A39E5D6" w:rsidR="00BC003C" w:rsidRPr="008444EF" w:rsidRDefault="00E468E2" w:rsidP="00BC003C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333333"/>
                <w:sz w:val="16"/>
                <w:szCs w:val="16"/>
                <w:shd w:val="clear" w:color="auto" w:fill="FFFFFF"/>
              </w:rPr>
              <w:t>188131</w:t>
            </w:r>
          </w:p>
        </w:tc>
        <w:tc>
          <w:tcPr>
            <w:tcW w:w="160" w:type="dxa"/>
            <w:vAlign w:val="center"/>
          </w:tcPr>
          <w:p w14:paraId="2DC8D703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7C47BD61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F2648D" w14:textId="77777777" w:rsidR="00BC003C" w:rsidRDefault="00000000" w:rsidP="00BC003C">
            <w:pPr>
              <w:rPr>
                <w:rFonts w:ascii="Calibri" w:hAnsi="Calibri" w:cs="Calibri"/>
                <w:sz w:val="16"/>
                <w:szCs w:val="16"/>
              </w:rPr>
            </w:pPr>
            <w:hyperlink r:id="rId12" w:anchor="'poznamky_explanatory notes'!A1" w:history="1"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OCA9.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na záznam v CREPČ alebo CREUČ /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Hyperlink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to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BC003C">
                <w:rPr>
                  <w:rFonts w:ascii="Calibri" w:hAnsi="Calibri" w:cs="Calibri"/>
                  <w:sz w:val="16"/>
                  <w:szCs w:val="16"/>
                </w:rPr>
                <w:t>record</w:t>
              </w:r>
              <w:proofErr w:type="spellEnd"/>
              <w:r w:rsidR="00BC003C">
                <w:rPr>
                  <w:rFonts w:ascii="Calibri" w:hAnsi="Calibri" w:cs="Calibri"/>
                  <w:sz w:val="16"/>
                  <w:szCs w:val="16"/>
                </w:rPr>
                <w:t xml:space="preserve"> in CRPA or CRAA </w:t>
              </w:r>
              <w:r w:rsidR="00BC003C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008228F" w14:textId="7829001E" w:rsidR="00BC003C" w:rsidRPr="00E31F09" w:rsidRDefault="00452B2C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452B2C">
              <w:rPr>
                <w:rFonts w:ascii="Calibri" w:hAnsi="Calibri" w:cs="Calibri"/>
                <w:sz w:val="16"/>
                <w:szCs w:val="16"/>
              </w:rPr>
              <w:t>https://app.crepc.sk/?fn=detailBiblioFormChildE74D1&amp;sid=00E02E66D372647A3637400AB7&amp;seo=CREP%C4%8C-detail-%C4%8Cl%C3%A1nok</w:t>
            </w:r>
          </w:p>
        </w:tc>
        <w:tc>
          <w:tcPr>
            <w:tcW w:w="160" w:type="dxa"/>
            <w:vAlign w:val="center"/>
          </w:tcPr>
          <w:p w14:paraId="2322774E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2F3DFDCD" w14:textId="77777777" w:rsidTr="00FE692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67392E78" w14:textId="77777777" w:rsidR="00BC003C" w:rsidRDefault="00BC003C" w:rsidP="00BC003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that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not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registered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6F506F6A" w14:textId="77777777" w:rsidR="00BC003C" w:rsidRDefault="00BC0D2D" w:rsidP="00BC003C">
            <w:pPr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lang w:val="nl-NL"/>
              </w:rPr>
              <w:t>OCA10. Hyperlink na z</w:t>
            </w:r>
            <w:proofErr w:type="spellStart"/>
            <w:r>
              <w:rPr>
                <w:sz w:val="16"/>
                <w:szCs w:val="16"/>
              </w:rPr>
              <w:t>áznam</w:t>
            </w:r>
            <w:proofErr w:type="spellEnd"/>
            <w:r>
              <w:rPr>
                <w:sz w:val="16"/>
                <w:szCs w:val="16"/>
              </w:rPr>
              <w:t xml:space="preserve"> v inom verejne prístupnom registri,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výstupov tvorivý</w:t>
            </w:r>
            <w:proofErr w:type="spellStart"/>
            <w:r>
              <w:rPr>
                <w:sz w:val="16"/>
                <w:szCs w:val="16"/>
                <w:lang w:val="de-DE"/>
              </w:rPr>
              <w:t>ch</w:t>
            </w:r>
            <w:proofErr w:type="spellEnd"/>
            <w:r>
              <w:rPr>
                <w:sz w:val="16"/>
                <w:szCs w:val="16"/>
                <w:lang w:val="de-DE"/>
              </w:rPr>
              <w:t xml:space="preserve"> </w:t>
            </w:r>
            <w:r>
              <w:rPr>
                <w:sz w:val="16"/>
                <w:szCs w:val="16"/>
              </w:rPr>
              <w:t xml:space="preserve">činností </w:t>
            </w:r>
            <w:r>
              <w:rPr>
                <w:sz w:val="16"/>
                <w:szCs w:val="16"/>
                <w:lang w:val="en-US"/>
              </w:rPr>
              <w:t xml:space="preserve">/ Hyperlink to the record in another publicly accessible register, catalogue of research/ artistic/other outputs </w:t>
            </w:r>
            <w:r>
              <w:rPr>
                <w:sz w:val="16"/>
                <w:szCs w:val="16"/>
                <w:vertAlign w:val="superscript"/>
              </w:rPr>
              <w:t>7</w:t>
            </w:r>
          </w:p>
          <w:p w14:paraId="17B891BB" w14:textId="1FFAB076" w:rsidR="00BC0D2D" w:rsidRDefault="00BC0D2D" w:rsidP="00BC003C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EBB6823" w14:textId="543FCFC1" w:rsidR="00BC003C" w:rsidRPr="00E31F09" w:rsidRDefault="008B210B" w:rsidP="00BC003C">
            <w:pPr>
              <w:rPr>
                <w:rFonts w:ascii="Calibri" w:hAnsi="Calibri" w:cs="Calibri"/>
                <w:sz w:val="16"/>
                <w:szCs w:val="16"/>
              </w:rPr>
            </w:pPr>
            <w:r w:rsidRPr="008B210B">
              <w:rPr>
                <w:rFonts w:ascii="Calibri" w:hAnsi="Calibri" w:cs="Calibri"/>
                <w:sz w:val="16"/>
                <w:szCs w:val="16"/>
              </w:rPr>
              <w:t>https://www.lekarsky.herba.sk/index.php/archiv/2020/280-lekarsky-obzor-5-2020/893-very-low-occurence-of-tuberculosis-malaria-hiv-three-major-killers-among-tropical-diseases-to-children-and-adolescents-escamping-from-middle-east-armed-conflicts-to-austria-greece-ukraine-and-hungary</w:t>
            </w:r>
          </w:p>
        </w:tc>
        <w:tc>
          <w:tcPr>
            <w:tcW w:w="160" w:type="dxa"/>
            <w:vAlign w:val="center"/>
          </w:tcPr>
          <w:p w14:paraId="1696B8D8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545F5808" w14:textId="77777777" w:rsidTr="00FE6922">
        <w:trPr>
          <w:trHeight w:val="103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3E7850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</w:tcPr>
          <w:p w14:paraId="0F9A82E9" w14:textId="53B9F04C" w:rsidR="00BC003C" w:rsidRDefault="00DC514B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OCA11. Charakteristika výstupu vo formáte </w:t>
            </w:r>
            <w:proofErr w:type="spellStart"/>
            <w:r>
              <w:rPr>
                <w:sz w:val="16"/>
                <w:szCs w:val="16"/>
              </w:rPr>
              <w:t>bibliografick</w:t>
            </w:r>
            <w:proofErr w:type="spellEnd"/>
            <w:r>
              <w:rPr>
                <w:sz w:val="16"/>
                <w:szCs w:val="16"/>
                <w:lang w:val="fr-FR"/>
              </w:rPr>
              <w:t>é</w:t>
            </w:r>
            <w:r>
              <w:rPr>
                <w:sz w:val="16"/>
                <w:szCs w:val="16"/>
              </w:rPr>
              <w:t xml:space="preserve">ho záznamu CREPČ alebo CREUČ, ak výstup nie je vo verejne prístupnom registri alebo </w:t>
            </w:r>
            <w:proofErr w:type="spellStart"/>
            <w:r>
              <w:rPr>
                <w:sz w:val="16"/>
                <w:szCs w:val="16"/>
              </w:rPr>
              <w:t>katal</w:t>
            </w:r>
            <w:proofErr w:type="spellEnd"/>
            <w:r>
              <w:rPr>
                <w:sz w:val="16"/>
                <w:szCs w:val="16"/>
                <w:lang w:val="es-ES_tradnl"/>
              </w:rPr>
              <w:t>ó</w:t>
            </w:r>
            <w:proofErr w:type="spellStart"/>
            <w:r>
              <w:rPr>
                <w:sz w:val="16"/>
                <w:szCs w:val="16"/>
              </w:rPr>
              <w:t>gu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vý</w:t>
            </w:r>
            <w:r>
              <w:rPr>
                <w:sz w:val="16"/>
                <w:szCs w:val="16"/>
                <w:lang w:val="en-US"/>
              </w:rPr>
              <w:t>stupov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/ Characteristics of the output in the format of the CRPA or the CRAA bibliographic record, if the output is not available in a publicly accessible register or catalogue of outputs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84A7D0E" w14:textId="2B9279D4" w:rsidR="00E468E2" w:rsidRPr="00E468E2" w:rsidRDefault="00E468E2" w:rsidP="00E468E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Very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low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occurence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of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tuberculosis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malaria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HIV,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three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major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killers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among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tropical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diseases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children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adolescents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escamping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from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middle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east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armed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conflicts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to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Austria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Greece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Ukraine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and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Hungary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= Veľmi nízky výskyt tuberkulózy, malárie a HIV u detí a adolescentov, ktorí sú na úteku pred ozbrojenými konfliktmi na Blízkom Východe do EU, cez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Rakúsko, Grécko,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Ukrainu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a Maďarsko /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Herdics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György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[Korešpondenčný autor, 2.805%] ; Haj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Ali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Peri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Zollerová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Katarína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Hajdenová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, Zuzana [Autor, 2.777%] ;</w:t>
            </w:r>
          </w:p>
          <w:p w14:paraId="4CAC4140" w14:textId="77777777" w:rsidR="00E468E2" w:rsidRPr="00E468E2" w:rsidRDefault="00E468E2" w:rsidP="00E468E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Hunáková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Ľuba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Bydžovský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Jan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Drgová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Jaroslava [Autor, 2.777%] ; Páleníková, Milica [Autor, 2.777%] ; Al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Trad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Topoľská, Alexandra [Autor, 2.777%] ; Otrubová,</w:t>
            </w:r>
          </w:p>
          <w:p w14:paraId="075012D0" w14:textId="77777777" w:rsidR="00E468E2" w:rsidRPr="00E468E2" w:rsidRDefault="00E468E2" w:rsidP="00E468E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Jana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Murgová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Anna [Autor, 2.777%] ; Popovičová, Mária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Koňošová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Helena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Czarnecki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Paweł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Stanisław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Bakoš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, Marián [Autor,</w:t>
            </w:r>
          </w:p>
          <w:p w14:paraId="25EE71E2" w14:textId="77777777" w:rsidR="00E468E2" w:rsidRPr="00E468E2" w:rsidRDefault="00E468E2" w:rsidP="00E468E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Pauerová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Kristína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Bielová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Mária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Kozoň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Vlastimil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Bujdová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Nataša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Dubovcová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, Martina [Autor, 2.777%] ;</w:t>
            </w:r>
          </w:p>
          <w:p w14:paraId="4793A70B" w14:textId="77777777" w:rsidR="00E468E2" w:rsidRPr="00E468E2" w:rsidRDefault="00E468E2" w:rsidP="00E468E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Bošnáková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Monika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Bachyncová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Giertliová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Dana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Gállová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Andrea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Libová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Ľubica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Kmiť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, Igor [Autor, 2.777%] ; Jančovič, Mário</w:t>
            </w:r>
          </w:p>
          <w:p w14:paraId="067C36D4" w14:textId="77777777" w:rsidR="00E468E2" w:rsidRPr="00E468E2" w:rsidRDefault="00E468E2" w:rsidP="00E468E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[Autor, 2.777%] ; Hupková, Ingrid [Autor, 2.777%] ; Krčméry, Vladimír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Mikolášová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Gertrúda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Radková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, Libuša [Autor, 2.777%] ; Vlček, Robert [Autor, 2.777%] ;</w:t>
            </w:r>
          </w:p>
          <w:p w14:paraId="665010B8" w14:textId="77777777" w:rsidR="00E468E2" w:rsidRPr="00E468E2" w:rsidRDefault="00E468E2" w:rsidP="00E468E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Tománek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Pavol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Grey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Eva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Hardy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Mária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Azuguar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Ibrahim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[Autor, 2.777%] ;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Heidler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, Petra [Autor, 2.777%]. – SCO</w:t>
            </w:r>
          </w:p>
          <w:p w14:paraId="289E5B68" w14:textId="77777777" w:rsidR="00E468E2" w:rsidRPr="00E468E2" w:rsidRDefault="00E468E2" w:rsidP="00E468E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In: Lekársky obzor [textový dokument (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print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)] [elektronický dokument] : odborný časopis Slovenskej zdravotníckej univerzity v Bratislave. – Bratislava (Slovensko) :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Herba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, Bratislava (Slovensko) :</w:t>
            </w:r>
          </w:p>
          <w:p w14:paraId="5E256239" w14:textId="77777777" w:rsidR="00E468E2" w:rsidRPr="00E468E2" w:rsidRDefault="00E468E2" w:rsidP="00E468E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E468E2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Slovenská zdravotnícka univerzita v Bratislave. – ISSN 0457-4214. – ISSN (zrušené) 0322-9203. – Roč. 69, č. 5 (2020), s. 165-167 [tlačená forma] [online]</w:t>
            </w:r>
          </w:p>
          <w:p w14:paraId="359CE336" w14:textId="5B35FC72" w:rsidR="00BC003C" w:rsidRPr="00271EC9" w:rsidRDefault="00E468E2" w:rsidP="00E468E2">
            <w:pPr>
              <w:shd w:val="clear" w:color="auto" w:fill="FFFFFF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Verejná poznámka: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All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authors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contributed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equally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to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this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study and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share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the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first</w:t>
            </w:r>
            <w:proofErr w:type="spellEnd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E468E2">
              <w:rPr>
                <w:rFonts w:asciiTheme="minorHAnsi" w:hAnsiTheme="minorHAnsi" w:cstheme="minorHAnsi"/>
                <w:sz w:val="16"/>
                <w:szCs w:val="16"/>
              </w:rPr>
              <w:t>authorship</w:t>
            </w:r>
            <w:proofErr w:type="spellEnd"/>
          </w:p>
        </w:tc>
        <w:tc>
          <w:tcPr>
            <w:tcW w:w="160" w:type="dxa"/>
            <w:vAlign w:val="center"/>
          </w:tcPr>
          <w:p w14:paraId="5EC55BCB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BC003C" w14:paraId="120F7192" w14:textId="77777777" w:rsidTr="00FE6922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10A36" w14:textId="77777777" w:rsidR="00BC003C" w:rsidRDefault="00BC003C" w:rsidP="00BC003C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50B1BB9E" w14:textId="0B963920" w:rsidR="00BC003C" w:rsidRDefault="005B3F95" w:rsidP="00BC003C">
            <w:pPr>
              <w:rPr>
                <w:rFonts w:ascii="Calibri" w:hAnsi="Calibri"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  <w:r>
              <w:rPr>
                <w:sz w:val="16"/>
                <w:szCs w:val="16"/>
              </w:rPr>
              <w:t xml:space="preserve"> OCA12. Typ výstupu (ak nie je výstup registrovaný v CREPČ alebo CREUČ</w:t>
            </w:r>
            <w:r>
              <w:rPr>
                <w:sz w:val="16"/>
                <w:szCs w:val="16"/>
                <w:lang w:val="en-US"/>
              </w:rPr>
              <w:t>) / Type of the output (if the output is not registered in CRPA or CRAA)</w:t>
            </w:r>
            <w:r>
              <w:rPr>
                <w:sz w:val="16"/>
                <w:szCs w:val="16"/>
              </w:rPr>
              <w:br/>
            </w:r>
            <w:proofErr w:type="spellStart"/>
            <w:r>
              <w:rPr>
                <w:i/>
                <w:iCs/>
                <w:sz w:val="16"/>
                <w:szCs w:val="16"/>
              </w:rPr>
              <w:t>Vý</w:t>
            </w:r>
            <w:proofErr w:type="spellEnd"/>
            <w:r>
              <w:rPr>
                <w:i/>
                <w:iCs/>
                <w:sz w:val="16"/>
                <w:szCs w:val="16"/>
                <w:lang w:val="nl-NL"/>
              </w:rPr>
              <w:t>ber zo 67 mo</w:t>
            </w:r>
            <w:proofErr w:type="spellStart"/>
            <w:r>
              <w:rPr>
                <w:i/>
                <w:iCs/>
                <w:sz w:val="16"/>
                <w:szCs w:val="16"/>
              </w:rPr>
              <w:t>žností</w:t>
            </w:r>
            <w:proofErr w:type="spellEnd"/>
            <w:r>
              <w:rPr>
                <w:i/>
                <w:iCs/>
                <w:sz w:val="16"/>
                <w:szCs w:val="16"/>
              </w:rPr>
              <w:t xml:space="preserve"> (pozri Vysvetlivky k polož</w:t>
            </w:r>
            <w:proofErr w:type="spellStart"/>
            <w:r>
              <w:rPr>
                <w:i/>
                <w:iCs/>
                <w:sz w:val="16"/>
                <w:szCs w:val="16"/>
                <w:lang w:val="en-US"/>
              </w:rPr>
              <w:t>ke</w:t>
            </w:r>
            <w:proofErr w:type="spellEnd"/>
            <w:r>
              <w:rPr>
                <w:i/>
                <w:iCs/>
                <w:sz w:val="16"/>
                <w:szCs w:val="16"/>
                <w:lang w:val="en-US"/>
              </w:rPr>
              <w:t xml:space="preserve"> OCA12) / Choice from 67 options (see Explanations for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777BDB" w14:textId="64C35E8F" w:rsidR="00BC003C" w:rsidRPr="00714638" w:rsidRDefault="00BC003C" w:rsidP="00BC003C">
            <w:pPr>
              <w:pStyle w:val="Textpoznmkypodiarou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V3</w:t>
            </w:r>
            <w:r w:rsidR="00271EC9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(AD</w:t>
            </w:r>
            <w:r w:rsidR="00AD4D4C">
              <w:rPr>
                <w:rFonts w:ascii="Calibri" w:hAnsi="Calibri" w:cs="Calibri"/>
                <w:color w:val="000000"/>
                <w:sz w:val="16"/>
                <w:szCs w:val="16"/>
              </w:rPr>
              <w:t>D</w:t>
            </w:r>
            <w:r w:rsidR="00271EC9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AD4D4C">
              <w:rPr>
                <w:rFonts w:ascii="Calibri" w:hAnsi="Calibri" w:cs="Calibri"/>
                <w:color w:val="000000"/>
                <w:sz w:val="16"/>
                <w:szCs w:val="16"/>
              </w:rPr>
              <w:t>Domáci</w:t>
            </w:r>
            <w:r w:rsidRPr="00714638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Vedec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ký kar</w:t>
            </w:r>
            <w:r w:rsidR="00AD4D4C">
              <w:rPr>
                <w:rFonts w:ascii="Calibri" w:hAnsi="Calibri" w:cs="Calibri"/>
                <w:color w:val="000000"/>
                <w:sz w:val="16"/>
                <w:szCs w:val="16"/>
              </w:rPr>
              <w:t>e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ntovaný príspevok </w:t>
            </w:r>
          </w:p>
        </w:tc>
        <w:tc>
          <w:tcPr>
            <w:tcW w:w="160" w:type="dxa"/>
            <w:vAlign w:val="center"/>
          </w:tcPr>
          <w:p w14:paraId="7BD76A21" w14:textId="77777777" w:rsidR="00BC003C" w:rsidRDefault="00BC003C" w:rsidP="00BC003C">
            <w:pPr>
              <w:rPr>
                <w:sz w:val="20"/>
                <w:szCs w:val="20"/>
              </w:rPr>
            </w:pPr>
          </w:p>
        </w:tc>
      </w:tr>
      <w:tr w:rsidR="00500888" w14:paraId="4FE1104B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4B1FF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7EAD7A2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OCA13.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Hyperlink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webpage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where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available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full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text,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other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documentation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34D19C" w14:textId="360F926E" w:rsidR="00500888" w:rsidRPr="00616CCE" w:rsidRDefault="00500888" w:rsidP="00862380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55A2F9A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298B64B9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AF5ED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8F92F0E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OCA14. Charakteristika autorského vkladu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author's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A8F217F" w14:textId="31D1BA64" w:rsidR="00500888" w:rsidRDefault="00E468E2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2,777</w:t>
            </w:r>
            <w:r w:rsidR="00802C05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B17BA2">
              <w:rPr>
                <w:rFonts w:ascii="Calibri" w:hAnsi="Calibri" w:cs="Calibri"/>
                <w:color w:val="000000"/>
                <w:sz w:val="16"/>
                <w:szCs w:val="16"/>
              </w:rPr>
              <w:t>%</w:t>
            </w:r>
          </w:p>
        </w:tc>
        <w:tc>
          <w:tcPr>
            <w:tcW w:w="160" w:type="dxa"/>
            <w:vAlign w:val="center"/>
          </w:tcPr>
          <w:p w14:paraId="1004F72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0C88608D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3CBD8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DD017FB" w14:textId="77777777" w:rsidR="00500888" w:rsidRDefault="00000000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3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with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contextual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information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concerning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description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creative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process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and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content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research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artistic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>/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other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activity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, etc. 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>8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v slovenskom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Slovak</w:t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br w:type="page"/>
                <w:t xml:space="preserve">Rozsah do 200 slov v anglickom jazyku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CFF1AB" w14:textId="77777777" w:rsidR="00822F94" w:rsidRPr="00822F94" w:rsidRDefault="00822F94" w:rsidP="00822F94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22F94">
              <w:rPr>
                <w:rFonts w:asciiTheme="minorHAnsi" w:hAnsiTheme="minorHAnsi" w:cstheme="minorHAnsi"/>
                <w:sz w:val="16"/>
                <w:szCs w:val="16"/>
              </w:rPr>
              <w:t>Pozadie: Malária, tuberkulóza (TBC) a HIV/AIDS sú tri najväčšie zabijaky medzi tropickými a subtropickými chorobami, ktoré sú spojené s vysokou úmrtnosťou najmä v subsaharskej Afrike (90 %) a južnej Ázii (približne 20 %) a na celom svete (až 90 % úmrtí u detí do piatich rokov).</w:t>
            </w:r>
          </w:p>
          <w:p w14:paraId="247719D8" w14:textId="77777777" w:rsidR="00822F94" w:rsidRPr="00822F94" w:rsidRDefault="00822F94" w:rsidP="00822F94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22F94">
              <w:rPr>
                <w:rFonts w:asciiTheme="minorHAnsi" w:hAnsiTheme="minorHAnsi" w:cstheme="minorHAnsi"/>
                <w:sz w:val="16"/>
                <w:szCs w:val="16"/>
              </w:rPr>
              <w:t xml:space="preserve">Metódy: Rýchle testy na maláriu (RDT </w:t>
            </w:r>
            <w:proofErr w:type="spellStart"/>
            <w:r w:rsidRPr="00822F94">
              <w:rPr>
                <w:rFonts w:asciiTheme="minorHAnsi" w:hAnsiTheme="minorHAnsi" w:cstheme="minorHAnsi"/>
                <w:sz w:val="16"/>
                <w:szCs w:val="16"/>
              </w:rPr>
              <w:t>MaAL</w:t>
            </w:r>
            <w:proofErr w:type="spellEnd"/>
            <w:r w:rsidRPr="00822F94">
              <w:rPr>
                <w:rFonts w:asciiTheme="minorHAnsi" w:hAnsiTheme="minorHAnsi" w:cstheme="minorHAnsi"/>
                <w:sz w:val="16"/>
                <w:szCs w:val="16"/>
              </w:rPr>
              <w:t xml:space="preserve"> na báze PFRCG) HIV (WB </w:t>
            </w:r>
            <w:proofErr w:type="spellStart"/>
            <w:r w:rsidRPr="00822F94">
              <w:rPr>
                <w:rFonts w:asciiTheme="minorHAnsi" w:hAnsiTheme="minorHAnsi" w:cstheme="minorHAnsi"/>
                <w:sz w:val="16"/>
                <w:szCs w:val="16"/>
              </w:rPr>
              <w:t>Abbot</w:t>
            </w:r>
            <w:proofErr w:type="spellEnd"/>
            <w:r w:rsidRPr="00822F94">
              <w:rPr>
                <w:rFonts w:asciiTheme="minorHAnsi" w:hAnsiTheme="minorHAnsi" w:cstheme="minorHAnsi"/>
                <w:sz w:val="16"/>
                <w:szCs w:val="16"/>
              </w:rPr>
              <w:t xml:space="preserve"> Rapid HIV test) a tuberkulózu (štruktúrovaný verbálny dg dotazník WHO) boli použité v 10937 rodinách migrantov na gréckych ostrovoch a na gréckej pevnine, v 133 maďarských rakúskych a 101 slovenských ukrajinských tranzitných migrantoch (tuberkulóza, HIV), ktorí sa nachádzali v záchytných zariadeniach UNHCR, s cieľom posúdiť výskyt týchto troch tropických a subtropických chorôb.</w:t>
            </w:r>
          </w:p>
          <w:p w14:paraId="08273C74" w14:textId="77777777" w:rsidR="00822F94" w:rsidRPr="00822F94" w:rsidRDefault="00822F94" w:rsidP="00822F94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22F94">
              <w:rPr>
                <w:rFonts w:asciiTheme="minorHAnsi" w:hAnsiTheme="minorHAnsi" w:cstheme="minorHAnsi"/>
                <w:sz w:val="16"/>
                <w:szCs w:val="16"/>
              </w:rPr>
              <w:t xml:space="preserve">Výsledky: Výskyt TBC malárie a HIV bol výnimočný, v rokoch 2015 - 2019 bolo zdokumentovaných len 6 prípadov </w:t>
            </w:r>
            <w:proofErr w:type="spellStart"/>
            <w:r w:rsidRPr="00822F94">
              <w:rPr>
                <w:rFonts w:asciiTheme="minorHAnsi" w:hAnsiTheme="minorHAnsi" w:cstheme="minorHAnsi"/>
                <w:sz w:val="16"/>
                <w:szCs w:val="16"/>
              </w:rPr>
              <w:t>séropozitivity</w:t>
            </w:r>
            <w:proofErr w:type="spellEnd"/>
            <w:r w:rsidRPr="00822F94">
              <w:rPr>
                <w:rFonts w:asciiTheme="minorHAnsi" w:hAnsiTheme="minorHAnsi" w:cstheme="minorHAnsi"/>
                <w:sz w:val="16"/>
                <w:szCs w:val="16"/>
              </w:rPr>
              <w:t xml:space="preserve"> HIV 5 pozitívnych výsledkov TBC a 3 pozitívne výsledky PFRC RDT na maláriu.</w:t>
            </w:r>
          </w:p>
          <w:p w14:paraId="6446DE78" w14:textId="77777777" w:rsidR="00822F94" w:rsidRPr="00822F94" w:rsidRDefault="00822F94" w:rsidP="00822F94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22F94">
              <w:rPr>
                <w:rFonts w:asciiTheme="minorHAnsi" w:hAnsiTheme="minorHAnsi" w:cstheme="minorHAnsi"/>
                <w:sz w:val="16"/>
                <w:szCs w:val="16"/>
              </w:rPr>
              <w:t xml:space="preserve">Záver: Tieto 3 hlavné zabijaky v trópoch predstavujú len veľmi nízky podiel prípadov medzi ID - skríningom v rodinách migrantov PS </w:t>
            </w:r>
            <w:proofErr w:type="spellStart"/>
            <w:r w:rsidRPr="00822F94">
              <w:rPr>
                <w:rFonts w:asciiTheme="minorHAnsi" w:hAnsiTheme="minorHAnsi" w:cstheme="minorHAnsi"/>
                <w:sz w:val="16"/>
                <w:szCs w:val="16"/>
              </w:rPr>
              <w:t>Coping</w:t>
            </w:r>
            <w:proofErr w:type="spellEnd"/>
            <w:r w:rsidRPr="00822F94">
              <w:rPr>
                <w:rFonts w:asciiTheme="minorHAnsi" w:hAnsiTheme="minorHAnsi" w:cstheme="minorHAnsi"/>
                <w:sz w:val="16"/>
                <w:szCs w:val="16"/>
              </w:rPr>
              <w:t xml:space="preserve"> z Blízkeho východu do strednej a východnej Európy.</w:t>
            </w:r>
          </w:p>
          <w:p w14:paraId="0A461762" w14:textId="0DD18181" w:rsidR="009253E4" w:rsidRPr="00822F94" w:rsidRDefault="00822F94" w:rsidP="00822F94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822F94">
              <w:rPr>
                <w:rFonts w:asciiTheme="minorHAnsi" w:hAnsiTheme="minorHAnsi" w:cstheme="minorHAnsi"/>
                <w:sz w:val="16"/>
                <w:szCs w:val="16"/>
              </w:rPr>
              <w:t>Kľúčové slová: Malária, tuberkulóza, HIV.</w:t>
            </w:r>
          </w:p>
          <w:p w14:paraId="5334AAFC" w14:textId="2AF9F108" w:rsidR="00500888" w:rsidRPr="00822F94" w:rsidRDefault="00500888" w:rsidP="009253E4">
            <w:pPr>
              <w:tabs>
                <w:tab w:val="left" w:pos="2370"/>
              </w:tabs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2690653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1E835A5D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6ECCC13" w14:textId="77777777" w:rsidR="00500888" w:rsidRDefault="00000000" w:rsidP="00862380">
            <w:pPr>
              <w:rPr>
                <w:rFonts w:ascii="Calibri" w:hAnsi="Calibri" w:cs="Calibri"/>
                <w:sz w:val="16"/>
                <w:szCs w:val="16"/>
              </w:rPr>
            </w:pPr>
            <w:hyperlink r:id="rId14" w:anchor="'poznamky_explanatory notes'!A1" w:history="1"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OCA16. Anotácia výstupu v anglickom jazyku /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Annotation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of </w:t>
              </w:r>
              <w:proofErr w:type="spellStart"/>
              <w:r w:rsidR="00500888">
                <w:rPr>
                  <w:rFonts w:ascii="Calibri" w:hAnsi="Calibri" w:cs="Calibri"/>
                  <w:sz w:val="16"/>
                  <w:szCs w:val="16"/>
                </w:rPr>
                <w:t>the</w:t>
              </w:r>
              <w:proofErr w:type="spellEnd"/>
              <w:r w:rsidR="00500888">
                <w:rPr>
                  <w:rFonts w:ascii="Calibri" w:hAnsi="Calibri" w:cs="Calibri"/>
                  <w:sz w:val="16"/>
                  <w:szCs w:val="16"/>
                </w:rPr>
                <w:t xml:space="preserve"> output in English </w:t>
              </w:r>
              <w:r w:rsidR="00500888">
                <w:rPr>
                  <w:rFonts w:ascii="Calibri" w:hAnsi="Calibri" w:cs="Calibri"/>
                  <w:sz w:val="16"/>
                  <w:szCs w:val="16"/>
                  <w:vertAlign w:val="superscript"/>
                </w:rPr>
                <w:t xml:space="preserve"> 9</w:t>
              </w:r>
              <w:r w:rsidR="00500888">
                <w:rPr>
                  <w:rFonts w:ascii="Calibri" w:hAnsi="Calibri" w:cs="Calibri"/>
                  <w:sz w:val="16"/>
                  <w:szCs w:val="16"/>
                </w:rPr>
                <w:br w:type="page"/>
              </w:r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Rozsah do 200 slov /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Range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up</w:t>
              </w:r>
              <w:proofErr w:type="spellEnd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 xml:space="preserve"> to 200 </w:t>
              </w:r>
              <w:proofErr w:type="spellStart"/>
              <w:r w:rsidR="00500888">
                <w:rPr>
                  <w:rFonts w:ascii="Calibri" w:hAnsi="Calibri" w:cs="Calibri"/>
                  <w:i/>
                  <w:iCs/>
                  <w:color w:val="808080"/>
                  <w:sz w:val="16"/>
                  <w:szCs w:val="16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5DE05A" w14:textId="383A1157" w:rsidR="00500888" w:rsidRPr="00822F94" w:rsidRDefault="00822F94" w:rsidP="0071463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822F94">
              <w:rPr>
                <w:rStyle w:val="Vrazn"/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Background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Malaria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Tuberculosis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(TB) and HIV/ AIDS are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3 major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killers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among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tropical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subtropical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diseases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associated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with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substantial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mortality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mainly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Subsaharan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Africa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(90 percent) and South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Asia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(20 percent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approx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) and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worldwide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up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to 90 percent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deaths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children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under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five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).</w:t>
            </w:r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br/>
            </w:r>
            <w:proofErr w:type="spellStart"/>
            <w:r w:rsidRPr="00822F94">
              <w:rPr>
                <w:rStyle w:val="Vrazn"/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Methods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: Rapid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tests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malaria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(PFRCG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based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RDT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MaAL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) HIV (WB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Abbot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Rapid HIV test) and TB (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structured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WHO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verbal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dg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questionnaire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)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have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been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used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  10937 migrant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families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Greece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islands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, and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Greece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Mainland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, 133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Hungarian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Austrian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and 101 Slovak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Ukrainian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transitors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(TB, HIV),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located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detention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UNHCR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facilities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, to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asess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occurence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those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three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tropical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subtopical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diseases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.</w:t>
            </w:r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br/>
            </w:r>
            <w:proofErr w:type="spellStart"/>
            <w:r w:rsidRPr="00822F94">
              <w:rPr>
                <w:rStyle w:val="Vrazn"/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Results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Occurence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of TB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Malaria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and HIV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was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exceptional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only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6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cases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of HIV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seropositivity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5 TBC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positive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 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results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and 3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positive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PFRC RDT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malaria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were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documented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in 2015-2019.</w:t>
            </w:r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br/>
            </w:r>
            <w:proofErr w:type="spellStart"/>
            <w:r w:rsidRPr="00822F94">
              <w:rPr>
                <w:rStyle w:val="Vrazn"/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Conclusion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: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3 major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killers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tropics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represent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only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very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low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proportion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cases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among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ID –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screening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among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migrant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families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PS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Coping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from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Middle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East to CEE.</w:t>
            </w:r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</w:rPr>
              <w:br/>
            </w:r>
            <w:proofErr w:type="spellStart"/>
            <w:r w:rsidRPr="00822F94">
              <w:rPr>
                <w:rStyle w:val="Vrazn"/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Key</w:t>
            </w:r>
            <w:proofErr w:type="spellEnd"/>
            <w:r w:rsidRPr="00822F94">
              <w:rPr>
                <w:rStyle w:val="Vrazn"/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822F94">
              <w:rPr>
                <w:rStyle w:val="Vrazn"/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words</w:t>
            </w:r>
            <w:proofErr w:type="spellEnd"/>
            <w:r w:rsidRPr="00822F94">
              <w:rPr>
                <w:rStyle w:val="Vrazn"/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:</w:t>
            </w:r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Malaria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Tuberculosis</w:t>
            </w:r>
            <w:proofErr w:type="spellEnd"/>
            <w:r w:rsidRPr="00822F94">
              <w:rPr>
                <w:rFonts w:asciiTheme="minorHAnsi" w:hAnsiTheme="minorHAnsi" w:cstheme="minorHAnsi"/>
                <w:color w:val="444444"/>
                <w:sz w:val="16"/>
                <w:szCs w:val="16"/>
                <w:shd w:val="clear" w:color="auto" w:fill="FFFFFF"/>
              </w:rPr>
              <w:t>, HIV.</w:t>
            </w:r>
          </w:p>
        </w:tc>
        <w:tc>
          <w:tcPr>
            <w:tcW w:w="160" w:type="dxa"/>
            <w:vAlign w:val="center"/>
          </w:tcPr>
          <w:p w14:paraId="1D74A24E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6B8FD2C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2E54F6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significant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citations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corresponding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7E3D87" w14:textId="77777777" w:rsidR="00500888" w:rsidRDefault="00500888" w:rsidP="00862380">
            <w:pPr>
              <w:autoSpaceDE w:val="0"/>
              <w:autoSpaceDN w:val="0"/>
              <w:adjustRightInd w:val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60" w:type="dxa"/>
            <w:vAlign w:val="center"/>
          </w:tcPr>
          <w:p w14:paraId="120B4DEB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500888" w14:paraId="50EEFC94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1D561CB" w14:textId="77777777" w:rsidR="00500888" w:rsidRDefault="00500888" w:rsidP="00862380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output's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socio-economic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15764C" w14:textId="26F18FBE" w:rsidR="00500888" w:rsidRPr="009C7963" w:rsidRDefault="00500888" w:rsidP="00714638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</w:p>
        </w:tc>
        <w:tc>
          <w:tcPr>
            <w:tcW w:w="160" w:type="dxa"/>
            <w:vAlign w:val="center"/>
          </w:tcPr>
          <w:p w14:paraId="4C681B5F" w14:textId="77777777" w:rsidR="00500888" w:rsidRDefault="00500888" w:rsidP="00862380">
            <w:pPr>
              <w:rPr>
                <w:sz w:val="20"/>
                <w:szCs w:val="20"/>
              </w:rPr>
            </w:pPr>
          </w:p>
        </w:tc>
      </w:tr>
      <w:tr w:rsidR="00616CCE" w14:paraId="20AC6F70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7B5C9746" w14:textId="77777777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Characteristics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and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related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activities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'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impact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educational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br/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Rozsah do 200 slov v slovenskom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Slovak</w:t>
            </w:r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Range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up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to 200 </w:t>
            </w:r>
            <w:proofErr w:type="spellStart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>words</w:t>
            </w:r>
            <w:proofErr w:type="spellEnd"/>
            <w:r>
              <w:rPr>
                <w:rFonts w:ascii="Calibri" w:hAnsi="Calibri" w:cs="Calibri"/>
                <w:i/>
                <w:iCs/>
                <w:color w:val="808080"/>
                <w:sz w:val="16"/>
                <w:szCs w:val="16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244CA5" w14:textId="1C2429B1" w:rsidR="00616CCE" w:rsidRDefault="00616CCE" w:rsidP="00616CCE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D9D254A" w14:textId="77777777" w:rsidR="00616CCE" w:rsidRDefault="00616CCE" w:rsidP="00616CCE">
            <w:pPr>
              <w:rPr>
                <w:sz w:val="20"/>
                <w:szCs w:val="20"/>
              </w:rPr>
            </w:pPr>
          </w:p>
        </w:tc>
      </w:tr>
    </w:tbl>
    <w:p w14:paraId="123BD037" w14:textId="77777777" w:rsidR="00500888" w:rsidRDefault="00500888" w:rsidP="00500888"/>
    <w:p w14:paraId="7FCAFA0A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Malgun Gothic Semilight"/>
    <w:charset w:val="86"/>
    <w:family w:val="auto"/>
    <w:pitch w:val="default"/>
    <w:sig w:usb0="E0000AFF" w:usb1="500078FF" w:usb2="00000021" w:usb3="00000000" w:csb0="600001BF" w:csb1="DFF70000"/>
  </w:font>
  <w:font w:name="Arial Unicode MS">
    <w:panose1 w:val="020B0604020202020204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88"/>
    <w:rsid w:val="000D2ACA"/>
    <w:rsid w:val="00131F27"/>
    <w:rsid w:val="00132549"/>
    <w:rsid w:val="001655DD"/>
    <w:rsid w:val="00166F0A"/>
    <w:rsid w:val="001D22E5"/>
    <w:rsid w:val="0022690C"/>
    <w:rsid w:val="00233BF3"/>
    <w:rsid w:val="00271EC9"/>
    <w:rsid w:val="003A08DB"/>
    <w:rsid w:val="00420578"/>
    <w:rsid w:val="00452B2C"/>
    <w:rsid w:val="00463824"/>
    <w:rsid w:val="00500888"/>
    <w:rsid w:val="005305EF"/>
    <w:rsid w:val="00564F3D"/>
    <w:rsid w:val="005B3F95"/>
    <w:rsid w:val="00616CCE"/>
    <w:rsid w:val="006E4146"/>
    <w:rsid w:val="00714638"/>
    <w:rsid w:val="007C0CBC"/>
    <w:rsid w:val="00802C05"/>
    <w:rsid w:val="00822F94"/>
    <w:rsid w:val="008444EF"/>
    <w:rsid w:val="008A2B23"/>
    <w:rsid w:val="008B210B"/>
    <w:rsid w:val="009253E4"/>
    <w:rsid w:val="00AD4D4C"/>
    <w:rsid w:val="00B17BA2"/>
    <w:rsid w:val="00B53689"/>
    <w:rsid w:val="00BC003C"/>
    <w:rsid w:val="00BC0D2D"/>
    <w:rsid w:val="00C04A09"/>
    <w:rsid w:val="00D32FD5"/>
    <w:rsid w:val="00D564C9"/>
    <w:rsid w:val="00D6022E"/>
    <w:rsid w:val="00DC514B"/>
    <w:rsid w:val="00E468E2"/>
    <w:rsid w:val="00F56B32"/>
    <w:rsid w:val="00F6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A994"/>
  <w15:chartTrackingRefBased/>
  <w15:docId w15:val="{B8DF588F-6C2B-4DCD-81E7-CDD765C8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16C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50088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00888"/>
    <w:rPr>
      <w:sz w:val="20"/>
      <w:szCs w:val="20"/>
    </w:rPr>
  </w:style>
  <w:style w:type="paragraph" w:styleId="PredformtovanHTML">
    <w:name w:val="HTML Preformatted"/>
    <w:link w:val="PredformtovanHTMLChar"/>
    <w:uiPriority w:val="99"/>
    <w:semiHidden/>
    <w:unhideWhenUsed/>
    <w:qFormat/>
    <w:rsid w:val="00500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00888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500888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655D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1655DD"/>
    <w:rPr>
      <w:color w:val="605E5C"/>
      <w:shd w:val="clear" w:color="auto" w:fill="E1DFDD"/>
    </w:rPr>
  </w:style>
  <w:style w:type="character" w:styleId="Vrazn">
    <w:name w:val="Strong"/>
    <w:basedOn w:val="Predvolenpsmoodseku"/>
    <w:uiPriority w:val="22"/>
    <w:qFormat/>
    <w:rsid w:val="00463824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16CCE"/>
    <w:rPr>
      <w:color w:val="954F72" w:themeColor="followedHyperlink"/>
      <w:u w:val="single"/>
    </w:rPr>
  </w:style>
  <w:style w:type="character" w:customStyle="1" w:styleId="Hyperlink0">
    <w:name w:val="Hyperlink.0"/>
    <w:basedOn w:val="Hypertextovprepojenie"/>
    <w:rsid w:val="00BC003C"/>
    <w:rPr>
      <w:outline w:val="0"/>
      <w:color w:val="0563C1"/>
      <w:u w:val="single" w:color="0563C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9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1599</Words>
  <Characters>9116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Lucia Kimpanová</cp:lastModifiedBy>
  <cp:revision>32</cp:revision>
  <dcterms:created xsi:type="dcterms:W3CDTF">2023-02-01T18:51:00Z</dcterms:created>
  <dcterms:modified xsi:type="dcterms:W3CDTF">2023-03-16T09:01:00Z</dcterms:modified>
</cp:coreProperties>
</file>